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9F" w:rsidRDefault="00365A9F" w:rsidP="00365A9F">
      <w:pPr>
        <w:pStyle w:val="1"/>
        <w:rPr>
          <w:b/>
          <w:sz w:val="24"/>
          <w:szCs w:val="24"/>
        </w:rPr>
      </w:pPr>
      <w:r w:rsidRPr="00A15B3A">
        <w:rPr>
          <w:b/>
          <w:sz w:val="24"/>
          <w:szCs w:val="24"/>
        </w:rPr>
        <w:t xml:space="preserve">    2.6 Тематика письменных работ по курсу</w:t>
      </w:r>
    </w:p>
    <w:p w:rsidR="00365A9F" w:rsidRPr="00365A9F" w:rsidRDefault="00365A9F" w:rsidP="00365A9F">
      <w:bookmarkStart w:id="0" w:name="_GoBack"/>
      <w:bookmarkEnd w:id="0"/>
    </w:p>
    <w:p w:rsidR="00365A9F" w:rsidRPr="004077B8" w:rsidRDefault="00365A9F" w:rsidP="00365A9F">
      <w:pPr>
        <w:pStyle w:val="2"/>
        <w:ind w:left="0" w:firstLine="540"/>
        <w:rPr>
          <w:rFonts w:ascii="Times New Roman" w:hAnsi="Times New Roman"/>
          <w:sz w:val="24"/>
          <w:szCs w:val="24"/>
        </w:rPr>
      </w:pPr>
      <w:r w:rsidRPr="004077B8">
        <w:rPr>
          <w:rFonts w:ascii="Times New Roman" w:hAnsi="Times New Roman"/>
          <w:sz w:val="24"/>
          <w:szCs w:val="24"/>
        </w:rPr>
        <w:t>1. Финансовый менеджмент как составная часть банковского менеджмента.</w:t>
      </w:r>
    </w:p>
    <w:p w:rsidR="00365A9F" w:rsidRPr="004077B8" w:rsidRDefault="00365A9F" w:rsidP="00365A9F">
      <w:pPr>
        <w:pStyle w:val="2"/>
        <w:ind w:left="0" w:firstLine="540"/>
        <w:rPr>
          <w:rFonts w:ascii="Times New Roman" w:hAnsi="Times New Roman"/>
          <w:sz w:val="24"/>
          <w:szCs w:val="24"/>
        </w:rPr>
      </w:pPr>
      <w:r w:rsidRPr="004077B8">
        <w:rPr>
          <w:rFonts w:ascii="Times New Roman" w:hAnsi="Times New Roman"/>
          <w:sz w:val="24"/>
          <w:szCs w:val="24"/>
        </w:rPr>
        <w:t xml:space="preserve">2.  Основные направления финансового менеджмента </w:t>
      </w:r>
    </w:p>
    <w:p w:rsidR="00365A9F" w:rsidRPr="004077B8" w:rsidRDefault="00365A9F" w:rsidP="00365A9F">
      <w:pPr>
        <w:pStyle w:val="2"/>
        <w:ind w:left="0" w:firstLine="540"/>
        <w:rPr>
          <w:rFonts w:ascii="Times New Roman" w:hAnsi="Times New Roman"/>
          <w:sz w:val="24"/>
          <w:szCs w:val="24"/>
        </w:rPr>
      </w:pPr>
      <w:r w:rsidRPr="004077B8">
        <w:rPr>
          <w:rFonts w:ascii="Times New Roman" w:hAnsi="Times New Roman"/>
          <w:sz w:val="24"/>
          <w:szCs w:val="24"/>
        </w:rPr>
        <w:t>3. Кадровый менеджмент как составная часть банковского менеджмента.</w:t>
      </w:r>
    </w:p>
    <w:p w:rsidR="00365A9F" w:rsidRPr="004077B8" w:rsidRDefault="00365A9F" w:rsidP="00365A9F">
      <w:pPr>
        <w:pStyle w:val="2"/>
        <w:ind w:left="0" w:firstLine="540"/>
        <w:rPr>
          <w:rFonts w:ascii="Times New Roman" w:hAnsi="Times New Roman"/>
          <w:sz w:val="24"/>
          <w:szCs w:val="24"/>
        </w:rPr>
      </w:pPr>
      <w:r w:rsidRPr="004077B8">
        <w:rPr>
          <w:rFonts w:ascii="Times New Roman" w:hAnsi="Times New Roman"/>
          <w:sz w:val="24"/>
          <w:szCs w:val="24"/>
        </w:rPr>
        <w:t xml:space="preserve">4. Качественные показатели банковского менеджмента. </w:t>
      </w:r>
    </w:p>
    <w:p w:rsidR="00365A9F" w:rsidRPr="004077B8" w:rsidRDefault="00365A9F" w:rsidP="00365A9F">
      <w:pPr>
        <w:pStyle w:val="2"/>
        <w:ind w:left="0" w:firstLine="540"/>
        <w:rPr>
          <w:rFonts w:ascii="Times New Roman" w:hAnsi="Times New Roman"/>
          <w:sz w:val="24"/>
          <w:szCs w:val="24"/>
        </w:rPr>
      </w:pPr>
      <w:r w:rsidRPr="004077B8">
        <w:rPr>
          <w:rFonts w:ascii="Times New Roman" w:hAnsi="Times New Roman"/>
          <w:sz w:val="24"/>
          <w:szCs w:val="24"/>
        </w:rPr>
        <w:t xml:space="preserve">5. Социальные показатели менеджмента. </w:t>
      </w:r>
    </w:p>
    <w:p w:rsidR="00365A9F" w:rsidRPr="004077B8" w:rsidRDefault="00365A9F" w:rsidP="00365A9F">
      <w:pPr>
        <w:pStyle w:val="2"/>
        <w:ind w:left="0" w:firstLine="540"/>
        <w:rPr>
          <w:rFonts w:ascii="Times New Roman" w:hAnsi="Times New Roman"/>
          <w:sz w:val="24"/>
          <w:szCs w:val="24"/>
        </w:rPr>
      </w:pPr>
      <w:r w:rsidRPr="004077B8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4077B8">
        <w:rPr>
          <w:rFonts w:ascii="Times New Roman" w:hAnsi="Times New Roman"/>
          <w:sz w:val="24"/>
          <w:szCs w:val="24"/>
        </w:rPr>
        <w:t>Мисменеджмент</w:t>
      </w:r>
      <w:proofErr w:type="spellEnd"/>
      <w:r w:rsidRPr="004077B8">
        <w:rPr>
          <w:rFonts w:ascii="Times New Roman" w:hAnsi="Times New Roman"/>
          <w:sz w:val="24"/>
          <w:szCs w:val="24"/>
        </w:rPr>
        <w:t xml:space="preserve"> и его виды: технический, косметический менеджмент, авантюрный.</w:t>
      </w:r>
    </w:p>
    <w:p w:rsidR="00365A9F" w:rsidRPr="004077B8" w:rsidRDefault="00365A9F" w:rsidP="00365A9F">
      <w:pPr>
        <w:ind w:firstLine="540"/>
        <w:jc w:val="both"/>
        <w:rPr>
          <w:sz w:val="24"/>
          <w:szCs w:val="24"/>
        </w:rPr>
      </w:pPr>
      <w:r w:rsidRPr="004077B8">
        <w:rPr>
          <w:sz w:val="24"/>
          <w:szCs w:val="24"/>
        </w:rPr>
        <w:t xml:space="preserve">  7.  Стратегия банка. </w:t>
      </w:r>
    </w:p>
    <w:p w:rsidR="00365A9F" w:rsidRPr="004077B8" w:rsidRDefault="00365A9F" w:rsidP="00365A9F">
      <w:pPr>
        <w:ind w:firstLine="540"/>
        <w:jc w:val="both"/>
        <w:rPr>
          <w:sz w:val="24"/>
          <w:szCs w:val="24"/>
        </w:rPr>
      </w:pPr>
      <w:r w:rsidRPr="004077B8">
        <w:rPr>
          <w:sz w:val="24"/>
          <w:szCs w:val="24"/>
        </w:rPr>
        <w:t xml:space="preserve">  8.Ситуационный анализ. </w:t>
      </w:r>
      <w:r w:rsidRPr="004077B8">
        <w:rPr>
          <w:sz w:val="24"/>
          <w:szCs w:val="24"/>
          <w:lang w:val="en-US"/>
        </w:rPr>
        <w:t>SWOT</w:t>
      </w:r>
      <w:r w:rsidRPr="004077B8">
        <w:rPr>
          <w:sz w:val="24"/>
          <w:szCs w:val="24"/>
        </w:rPr>
        <w:t xml:space="preserve"> анализ: </w:t>
      </w:r>
    </w:p>
    <w:p w:rsidR="00365A9F" w:rsidRPr="004077B8" w:rsidRDefault="00365A9F" w:rsidP="00365A9F">
      <w:pPr>
        <w:ind w:firstLine="540"/>
        <w:jc w:val="both"/>
        <w:rPr>
          <w:sz w:val="24"/>
          <w:szCs w:val="24"/>
        </w:rPr>
      </w:pPr>
      <w:r w:rsidRPr="004077B8">
        <w:rPr>
          <w:sz w:val="24"/>
          <w:szCs w:val="24"/>
        </w:rPr>
        <w:t xml:space="preserve">9. Бизнес-планирование деятельности банка. </w:t>
      </w:r>
    </w:p>
    <w:p w:rsidR="00365A9F" w:rsidRPr="004077B8" w:rsidRDefault="00365A9F" w:rsidP="00365A9F">
      <w:pPr>
        <w:ind w:firstLine="540"/>
        <w:jc w:val="both"/>
        <w:rPr>
          <w:sz w:val="24"/>
          <w:szCs w:val="24"/>
        </w:rPr>
      </w:pPr>
      <w:r w:rsidRPr="004077B8">
        <w:rPr>
          <w:sz w:val="24"/>
          <w:szCs w:val="24"/>
        </w:rPr>
        <w:t xml:space="preserve">10. Финансовое планирование деятельности банка. </w:t>
      </w:r>
    </w:p>
    <w:p w:rsidR="00365A9F" w:rsidRPr="004077B8" w:rsidRDefault="00365A9F" w:rsidP="00365A9F">
      <w:pPr>
        <w:ind w:firstLine="540"/>
        <w:jc w:val="both"/>
        <w:rPr>
          <w:sz w:val="24"/>
          <w:szCs w:val="24"/>
        </w:rPr>
      </w:pPr>
      <w:r w:rsidRPr="004077B8">
        <w:rPr>
          <w:sz w:val="24"/>
          <w:szCs w:val="24"/>
        </w:rPr>
        <w:t>11. Система внутреннего контроля банка</w:t>
      </w:r>
    </w:p>
    <w:p w:rsidR="00365A9F" w:rsidRPr="004077B8" w:rsidRDefault="00365A9F" w:rsidP="00365A9F">
      <w:pPr>
        <w:ind w:firstLine="540"/>
        <w:jc w:val="both"/>
        <w:rPr>
          <w:sz w:val="24"/>
          <w:szCs w:val="24"/>
        </w:rPr>
      </w:pPr>
      <w:r w:rsidRPr="004077B8">
        <w:rPr>
          <w:sz w:val="24"/>
          <w:szCs w:val="24"/>
        </w:rPr>
        <w:t>12.  Организация контроля на уровне структурных подразделений. Внутренний контроль за банковскими рисками.</w:t>
      </w:r>
    </w:p>
    <w:p w:rsidR="00365A9F" w:rsidRPr="004077B8" w:rsidRDefault="00365A9F" w:rsidP="00365A9F">
      <w:pPr>
        <w:ind w:firstLine="540"/>
        <w:jc w:val="both"/>
        <w:rPr>
          <w:sz w:val="24"/>
          <w:szCs w:val="24"/>
          <w:lang w:val="kk-KZ"/>
        </w:rPr>
      </w:pPr>
      <w:r w:rsidRPr="004077B8">
        <w:rPr>
          <w:sz w:val="24"/>
          <w:szCs w:val="24"/>
          <w:lang w:val="kk-KZ"/>
        </w:rPr>
        <w:t xml:space="preserve">13. Особенности и структура управления банковского персонала. </w:t>
      </w:r>
    </w:p>
    <w:p w:rsidR="00365A9F" w:rsidRPr="004077B8" w:rsidRDefault="00365A9F" w:rsidP="00365A9F">
      <w:pPr>
        <w:ind w:firstLine="540"/>
        <w:jc w:val="both"/>
        <w:rPr>
          <w:sz w:val="24"/>
          <w:szCs w:val="24"/>
          <w:lang w:val="kk-KZ"/>
        </w:rPr>
      </w:pPr>
      <w:r w:rsidRPr="004077B8">
        <w:rPr>
          <w:sz w:val="24"/>
          <w:szCs w:val="24"/>
          <w:lang w:val="kk-KZ"/>
        </w:rPr>
        <w:t xml:space="preserve">14. Кадровая служба банка. </w:t>
      </w:r>
    </w:p>
    <w:p w:rsidR="00365A9F" w:rsidRPr="004077B8" w:rsidRDefault="00365A9F" w:rsidP="00365A9F">
      <w:pPr>
        <w:ind w:firstLine="540"/>
        <w:jc w:val="both"/>
        <w:rPr>
          <w:sz w:val="24"/>
          <w:szCs w:val="24"/>
          <w:lang w:val="kk-KZ"/>
        </w:rPr>
      </w:pPr>
      <w:r w:rsidRPr="004077B8">
        <w:rPr>
          <w:sz w:val="24"/>
          <w:szCs w:val="24"/>
          <w:lang w:val="kk-KZ"/>
        </w:rPr>
        <w:t xml:space="preserve">15. Организация планирования банковских кадров. </w:t>
      </w:r>
    </w:p>
    <w:p w:rsidR="00365A9F" w:rsidRPr="004077B8" w:rsidRDefault="00365A9F" w:rsidP="00365A9F">
      <w:pPr>
        <w:ind w:firstLine="540"/>
        <w:jc w:val="both"/>
        <w:rPr>
          <w:sz w:val="24"/>
          <w:szCs w:val="24"/>
          <w:lang w:val="kk-KZ"/>
        </w:rPr>
      </w:pPr>
      <w:r w:rsidRPr="004077B8">
        <w:rPr>
          <w:sz w:val="24"/>
          <w:szCs w:val="24"/>
          <w:lang w:val="kk-KZ"/>
        </w:rPr>
        <w:t>16. Управление развтием персонала.</w:t>
      </w:r>
    </w:p>
    <w:p w:rsidR="00365A9F" w:rsidRPr="004077B8" w:rsidRDefault="00365A9F" w:rsidP="00365A9F">
      <w:pPr>
        <w:ind w:firstLine="540"/>
        <w:jc w:val="both"/>
        <w:rPr>
          <w:sz w:val="24"/>
          <w:szCs w:val="24"/>
        </w:rPr>
      </w:pPr>
      <w:r w:rsidRPr="004077B8">
        <w:rPr>
          <w:sz w:val="24"/>
          <w:szCs w:val="24"/>
          <w:lang w:val="kk-KZ"/>
        </w:rPr>
        <w:t xml:space="preserve">17. </w:t>
      </w:r>
      <w:r w:rsidRPr="004077B8">
        <w:rPr>
          <w:sz w:val="24"/>
          <w:szCs w:val="24"/>
        </w:rPr>
        <w:t>Система централизованного управления ликвидностью банка.</w:t>
      </w:r>
    </w:p>
    <w:p w:rsidR="00365A9F" w:rsidRPr="004077B8" w:rsidRDefault="00365A9F" w:rsidP="00365A9F">
      <w:pPr>
        <w:ind w:firstLine="540"/>
        <w:jc w:val="both"/>
        <w:rPr>
          <w:sz w:val="24"/>
          <w:szCs w:val="24"/>
        </w:rPr>
      </w:pPr>
      <w:r w:rsidRPr="004077B8">
        <w:rPr>
          <w:sz w:val="24"/>
          <w:szCs w:val="24"/>
        </w:rPr>
        <w:t xml:space="preserve">18.  Система децентрализованного управления ликвидностью банка. </w:t>
      </w:r>
    </w:p>
    <w:p w:rsidR="00365A9F" w:rsidRPr="004077B8" w:rsidRDefault="00365A9F" w:rsidP="00365A9F">
      <w:pPr>
        <w:ind w:firstLine="540"/>
        <w:jc w:val="both"/>
        <w:rPr>
          <w:sz w:val="24"/>
          <w:szCs w:val="24"/>
        </w:rPr>
      </w:pPr>
      <w:r w:rsidRPr="004077B8">
        <w:rPr>
          <w:sz w:val="24"/>
          <w:szCs w:val="24"/>
        </w:rPr>
        <w:t xml:space="preserve">19. Организация управления ликвидности в банке. </w:t>
      </w:r>
    </w:p>
    <w:p w:rsidR="00365A9F" w:rsidRPr="004077B8" w:rsidRDefault="00365A9F" w:rsidP="00365A9F">
      <w:pPr>
        <w:ind w:firstLine="540"/>
        <w:jc w:val="both"/>
        <w:rPr>
          <w:sz w:val="24"/>
          <w:szCs w:val="24"/>
        </w:rPr>
      </w:pPr>
      <w:r w:rsidRPr="004077B8">
        <w:rPr>
          <w:sz w:val="24"/>
          <w:szCs w:val="24"/>
        </w:rPr>
        <w:t xml:space="preserve">20. Методы управления ликвидностью банка. </w:t>
      </w:r>
    </w:p>
    <w:p w:rsidR="00365A9F" w:rsidRPr="004077B8" w:rsidRDefault="00365A9F" w:rsidP="00365A9F">
      <w:pPr>
        <w:ind w:firstLine="540"/>
        <w:jc w:val="both"/>
        <w:rPr>
          <w:sz w:val="24"/>
          <w:szCs w:val="24"/>
        </w:rPr>
      </w:pPr>
      <w:r w:rsidRPr="004077B8">
        <w:rPr>
          <w:sz w:val="24"/>
          <w:szCs w:val="24"/>
        </w:rPr>
        <w:t xml:space="preserve">21. Анализ и оценка состояния ликвидности банка </w:t>
      </w:r>
    </w:p>
    <w:p w:rsidR="00365A9F" w:rsidRPr="004077B8" w:rsidRDefault="00365A9F" w:rsidP="00365A9F">
      <w:pPr>
        <w:ind w:firstLine="540"/>
        <w:jc w:val="both"/>
        <w:rPr>
          <w:sz w:val="24"/>
          <w:szCs w:val="24"/>
        </w:rPr>
      </w:pPr>
      <w:r w:rsidRPr="004077B8">
        <w:rPr>
          <w:sz w:val="24"/>
          <w:szCs w:val="24"/>
        </w:rPr>
        <w:t>22. Зарубежный опыт управления ликвидностью банков.</w:t>
      </w:r>
    </w:p>
    <w:p w:rsidR="00365A9F" w:rsidRPr="004077B8" w:rsidRDefault="00365A9F" w:rsidP="00365A9F">
      <w:pPr>
        <w:ind w:firstLine="540"/>
        <w:jc w:val="both"/>
        <w:rPr>
          <w:sz w:val="24"/>
          <w:szCs w:val="24"/>
        </w:rPr>
      </w:pPr>
      <w:r w:rsidRPr="004077B8">
        <w:rPr>
          <w:sz w:val="24"/>
          <w:szCs w:val="24"/>
        </w:rPr>
        <w:t xml:space="preserve">23. Система управления прибылью банка. </w:t>
      </w:r>
    </w:p>
    <w:p w:rsidR="00365A9F" w:rsidRPr="004077B8" w:rsidRDefault="00365A9F" w:rsidP="00365A9F">
      <w:pPr>
        <w:ind w:firstLine="540"/>
        <w:jc w:val="both"/>
        <w:rPr>
          <w:sz w:val="24"/>
          <w:szCs w:val="24"/>
        </w:rPr>
      </w:pPr>
      <w:r w:rsidRPr="004077B8">
        <w:rPr>
          <w:sz w:val="24"/>
          <w:szCs w:val="24"/>
        </w:rPr>
        <w:t xml:space="preserve">24. Структурный анализ доходов банка. </w:t>
      </w:r>
    </w:p>
    <w:p w:rsidR="00365A9F" w:rsidRPr="004077B8" w:rsidRDefault="00365A9F" w:rsidP="00365A9F">
      <w:pPr>
        <w:ind w:firstLine="540"/>
        <w:jc w:val="both"/>
        <w:rPr>
          <w:sz w:val="24"/>
          <w:szCs w:val="24"/>
        </w:rPr>
      </w:pPr>
      <w:r w:rsidRPr="004077B8">
        <w:rPr>
          <w:sz w:val="24"/>
          <w:szCs w:val="24"/>
        </w:rPr>
        <w:t>25. Структурный анализ расходов банка.</w:t>
      </w:r>
    </w:p>
    <w:p w:rsidR="00365A9F" w:rsidRPr="004077B8" w:rsidRDefault="00365A9F" w:rsidP="00365A9F">
      <w:pPr>
        <w:ind w:firstLine="540"/>
        <w:jc w:val="both"/>
        <w:rPr>
          <w:sz w:val="24"/>
          <w:szCs w:val="24"/>
        </w:rPr>
      </w:pPr>
      <w:r w:rsidRPr="004077B8">
        <w:rPr>
          <w:sz w:val="24"/>
          <w:szCs w:val="24"/>
        </w:rPr>
        <w:t xml:space="preserve">26. Управления прибылью в подразделениях банка. </w:t>
      </w:r>
    </w:p>
    <w:p w:rsidR="00365A9F" w:rsidRPr="004077B8" w:rsidRDefault="00365A9F" w:rsidP="00365A9F">
      <w:pPr>
        <w:ind w:firstLine="540"/>
        <w:jc w:val="both"/>
        <w:rPr>
          <w:sz w:val="24"/>
          <w:szCs w:val="24"/>
          <w:lang w:eastAsia="ko-KR"/>
        </w:rPr>
      </w:pPr>
      <w:r w:rsidRPr="004077B8">
        <w:rPr>
          <w:sz w:val="24"/>
          <w:szCs w:val="24"/>
        </w:rPr>
        <w:t>27.</w:t>
      </w:r>
      <w:r w:rsidRPr="004077B8">
        <w:rPr>
          <w:sz w:val="24"/>
          <w:szCs w:val="24"/>
          <w:lang w:eastAsia="ko-KR"/>
        </w:rPr>
        <w:t xml:space="preserve">Международные стандарты оценки достаточности капитала. </w:t>
      </w:r>
    </w:p>
    <w:p w:rsidR="00365A9F" w:rsidRPr="004077B8" w:rsidRDefault="00365A9F" w:rsidP="00365A9F">
      <w:pPr>
        <w:ind w:firstLine="540"/>
        <w:jc w:val="both"/>
        <w:rPr>
          <w:sz w:val="24"/>
          <w:szCs w:val="24"/>
          <w:lang w:eastAsia="ko-KR"/>
        </w:rPr>
      </w:pPr>
      <w:r w:rsidRPr="004077B8">
        <w:rPr>
          <w:sz w:val="24"/>
          <w:szCs w:val="24"/>
          <w:lang w:eastAsia="ko-KR"/>
        </w:rPr>
        <w:t>28. Управление собственным капиталом банка.</w:t>
      </w:r>
    </w:p>
    <w:p w:rsidR="00365A9F" w:rsidRPr="004077B8" w:rsidRDefault="00365A9F" w:rsidP="00365A9F">
      <w:pPr>
        <w:ind w:firstLine="540"/>
        <w:jc w:val="both"/>
        <w:rPr>
          <w:sz w:val="24"/>
          <w:szCs w:val="24"/>
        </w:rPr>
      </w:pPr>
      <w:r w:rsidRPr="004077B8">
        <w:rPr>
          <w:sz w:val="24"/>
          <w:szCs w:val="24"/>
          <w:lang w:eastAsia="ko-KR"/>
        </w:rPr>
        <w:t xml:space="preserve">29. </w:t>
      </w:r>
      <w:r w:rsidRPr="004077B8">
        <w:rPr>
          <w:sz w:val="24"/>
          <w:szCs w:val="24"/>
        </w:rPr>
        <w:t>Необходимость функции управления активами и пассивами банка.</w:t>
      </w:r>
    </w:p>
    <w:p w:rsidR="00365A9F" w:rsidRPr="004077B8" w:rsidRDefault="00365A9F" w:rsidP="00365A9F">
      <w:pPr>
        <w:ind w:firstLine="540"/>
        <w:jc w:val="both"/>
        <w:rPr>
          <w:sz w:val="24"/>
          <w:szCs w:val="24"/>
        </w:rPr>
      </w:pPr>
      <w:r w:rsidRPr="004077B8">
        <w:rPr>
          <w:sz w:val="24"/>
          <w:szCs w:val="24"/>
        </w:rPr>
        <w:t>30. Организация функции управления активами и пассивами.</w:t>
      </w:r>
    </w:p>
    <w:p w:rsidR="00365A9F" w:rsidRPr="004077B8" w:rsidRDefault="00365A9F" w:rsidP="00365A9F">
      <w:pPr>
        <w:ind w:firstLine="540"/>
        <w:jc w:val="both"/>
        <w:rPr>
          <w:sz w:val="24"/>
          <w:szCs w:val="24"/>
        </w:rPr>
      </w:pPr>
      <w:r w:rsidRPr="004077B8">
        <w:rPr>
          <w:sz w:val="24"/>
          <w:szCs w:val="24"/>
        </w:rPr>
        <w:t>31.  Методы управления активами и пассивами.</w:t>
      </w:r>
    </w:p>
    <w:p w:rsidR="00365A9F" w:rsidRPr="004077B8" w:rsidRDefault="00365A9F" w:rsidP="00365A9F">
      <w:pPr>
        <w:ind w:firstLine="540"/>
        <w:jc w:val="both"/>
        <w:rPr>
          <w:sz w:val="24"/>
          <w:szCs w:val="24"/>
        </w:rPr>
      </w:pPr>
      <w:r w:rsidRPr="004077B8">
        <w:rPr>
          <w:sz w:val="24"/>
          <w:szCs w:val="24"/>
        </w:rPr>
        <w:t xml:space="preserve">32. Управления кредитными рисками. </w:t>
      </w:r>
    </w:p>
    <w:p w:rsidR="00365A9F" w:rsidRPr="004077B8" w:rsidRDefault="00365A9F" w:rsidP="00365A9F">
      <w:pPr>
        <w:ind w:firstLine="540"/>
        <w:jc w:val="both"/>
        <w:rPr>
          <w:sz w:val="24"/>
          <w:szCs w:val="24"/>
        </w:rPr>
      </w:pPr>
      <w:r w:rsidRPr="004077B8">
        <w:rPr>
          <w:sz w:val="24"/>
          <w:szCs w:val="24"/>
        </w:rPr>
        <w:t xml:space="preserve">33. Система управления кредитным риском. </w:t>
      </w:r>
    </w:p>
    <w:p w:rsidR="00365A9F" w:rsidRPr="004077B8" w:rsidRDefault="00365A9F" w:rsidP="00365A9F">
      <w:pPr>
        <w:ind w:firstLine="540"/>
        <w:jc w:val="both"/>
        <w:rPr>
          <w:sz w:val="24"/>
          <w:szCs w:val="24"/>
        </w:rPr>
      </w:pPr>
      <w:r w:rsidRPr="004077B8">
        <w:rPr>
          <w:sz w:val="24"/>
          <w:szCs w:val="24"/>
        </w:rPr>
        <w:t xml:space="preserve">34. Управление кредитным портфелем. </w:t>
      </w:r>
    </w:p>
    <w:p w:rsidR="00365A9F" w:rsidRPr="004077B8" w:rsidRDefault="00365A9F" w:rsidP="00365A9F">
      <w:pPr>
        <w:ind w:firstLine="540"/>
        <w:jc w:val="both"/>
        <w:rPr>
          <w:sz w:val="24"/>
          <w:szCs w:val="24"/>
        </w:rPr>
      </w:pPr>
      <w:r w:rsidRPr="004077B8">
        <w:rPr>
          <w:sz w:val="24"/>
          <w:szCs w:val="24"/>
        </w:rPr>
        <w:t xml:space="preserve">35. Работа с проблемными кредитами. </w:t>
      </w:r>
    </w:p>
    <w:p w:rsidR="00365A9F" w:rsidRPr="004077B8" w:rsidRDefault="00365A9F" w:rsidP="00365A9F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4077B8">
        <w:rPr>
          <w:rFonts w:ascii="Times New Roman" w:hAnsi="Times New Roman"/>
          <w:sz w:val="24"/>
          <w:szCs w:val="24"/>
        </w:rPr>
        <w:t xml:space="preserve">36. Управления процентными рисками. </w:t>
      </w:r>
    </w:p>
    <w:p w:rsidR="00365A9F" w:rsidRPr="004077B8" w:rsidRDefault="00365A9F" w:rsidP="00365A9F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4077B8">
        <w:rPr>
          <w:rFonts w:ascii="Times New Roman" w:hAnsi="Times New Roman"/>
          <w:sz w:val="24"/>
          <w:szCs w:val="24"/>
        </w:rPr>
        <w:t xml:space="preserve">37. Способы оценки процентного риска. </w:t>
      </w:r>
    </w:p>
    <w:p w:rsidR="00365A9F" w:rsidRPr="004077B8" w:rsidRDefault="00365A9F" w:rsidP="00365A9F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4077B8">
        <w:rPr>
          <w:rFonts w:ascii="Times New Roman" w:hAnsi="Times New Roman"/>
          <w:sz w:val="24"/>
          <w:szCs w:val="24"/>
        </w:rPr>
        <w:t xml:space="preserve">38 Управление ГЭП-ом. </w:t>
      </w:r>
    </w:p>
    <w:p w:rsidR="00365A9F" w:rsidRPr="004077B8" w:rsidRDefault="00365A9F" w:rsidP="00365A9F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4077B8">
        <w:rPr>
          <w:rFonts w:ascii="Times New Roman" w:hAnsi="Times New Roman"/>
          <w:sz w:val="24"/>
          <w:szCs w:val="24"/>
        </w:rPr>
        <w:t xml:space="preserve">39. Управления инвестиционными рисками. </w:t>
      </w:r>
    </w:p>
    <w:p w:rsidR="00365A9F" w:rsidRPr="004077B8" w:rsidRDefault="00365A9F" w:rsidP="00365A9F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4077B8">
        <w:rPr>
          <w:rFonts w:ascii="Times New Roman" w:hAnsi="Times New Roman"/>
          <w:sz w:val="24"/>
          <w:szCs w:val="24"/>
        </w:rPr>
        <w:t>40. Методы регулирования инвестиционных рисков.</w:t>
      </w:r>
    </w:p>
    <w:p w:rsidR="00365A9F" w:rsidRPr="004077B8" w:rsidRDefault="00365A9F" w:rsidP="00365A9F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4077B8">
        <w:rPr>
          <w:rFonts w:ascii="Times New Roman" w:hAnsi="Times New Roman"/>
          <w:sz w:val="24"/>
          <w:szCs w:val="24"/>
        </w:rPr>
        <w:t>41. Управление инвестиционным портфелем.</w:t>
      </w:r>
    </w:p>
    <w:p w:rsidR="00365A9F" w:rsidRPr="004077B8" w:rsidRDefault="00365A9F" w:rsidP="00365A9F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4077B8">
        <w:rPr>
          <w:rFonts w:ascii="Times New Roman" w:hAnsi="Times New Roman"/>
          <w:sz w:val="24"/>
          <w:szCs w:val="24"/>
        </w:rPr>
        <w:t xml:space="preserve">42. Управления валютными рисками. </w:t>
      </w:r>
    </w:p>
    <w:p w:rsidR="00365A9F" w:rsidRPr="004077B8" w:rsidRDefault="00365A9F" w:rsidP="00365A9F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4077B8">
        <w:rPr>
          <w:rFonts w:ascii="Times New Roman" w:hAnsi="Times New Roman"/>
          <w:sz w:val="24"/>
          <w:szCs w:val="24"/>
        </w:rPr>
        <w:t>43. Методы управление валютного риска.</w:t>
      </w:r>
    </w:p>
    <w:p w:rsidR="00365A9F" w:rsidRPr="004077B8" w:rsidRDefault="00365A9F" w:rsidP="00365A9F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4077B8">
        <w:rPr>
          <w:rFonts w:ascii="Times New Roman" w:hAnsi="Times New Roman"/>
          <w:sz w:val="24"/>
          <w:szCs w:val="24"/>
        </w:rPr>
        <w:t xml:space="preserve">44. Управления расчетными технологиями. </w:t>
      </w:r>
    </w:p>
    <w:p w:rsidR="00365A9F" w:rsidRPr="004077B8" w:rsidRDefault="00365A9F" w:rsidP="00365A9F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4077B8">
        <w:rPr>
          <w:rFonts w:ascii="Times New Roman" w:hAnsi="Times New Roman"/>
          <w:sz w:val="24"/>
          <w:szCs w:val="24"/>
        </w:rPr>
        <w:t xml:space="preserve">45. Операционные и технологические риски. </w:t>
      </w:r>
    </w:p>
    <w:p w:rsidR="00365A9F" w:rsidRPr="004077B8" w:rsidRDefault="00365A9F" w:rsidP="00365A9F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4077B8">
        <w:rPr>
          <w:rFonts w:ascii="Times New Roman" w:hAnsi="Times New Roman"/>
          <w:sz w:val="24"/>
          <w:szCs w:val="24"/>
        </w:rPr>
        <w:t>46. Управления рисками и доходностью расчетных технологий при безналичных расчетах.</w:t>
      </w:r>
    </w:p>
    <w:p w:rsidR="00365A9F" w:rsidRPr="004077B8" w:rsidRDefault="00365A9F" w:rsidP="00365A9F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4077B8">
        <w:rPr>
          <w:rFonts w:ascii="Times New Roman" w:hAnsi="Times New Roman"/>
          <w:sz w:val="24"/>
          <w:szCs w:val="24"/>
        </w:rPr>
        <w:t xml:space="preserve">47. Общие принципы управления рисками и доходностью. </w:t>
      </w:r>
    </w:p>
    <w:p w:rsidR="00365A9F" w:rsidRPr="004077B8" w:rsidRDefault="00365A9F" w:rsidP="00365A9F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4077B8">
        <w:rPr>
          <w:rFonts w:ascii="Times New Roman" w:hAnsi="Times New Roman"/>
          <w:sz w:val="24"/>
          <w:szCs w:val="24"/>
        </w:rPr>
        <w:lastRenderedPageBreak/>
        <w:t xml:space="preserve">48. Операционные риски и способы управления ими. </w:t>
      </w:r>
    </w:p>
    <w:p w:rsidR="00365A9F" w:rsidRPr="004077B8" w:rsidRDefault="00365A9F" w:rsidP="00365A9F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4077B8">
        <w:rPr>
          <w:rFonts w:ascii="Times New Roman" w:hAnsi="Times New Roman"/>
          <w:sz w:val="24"/>
          <w:szCs w:val="24"/>
        </w:rPr>
        <w:t xml:space="preserve">49. Виды операционных рисков. </w:t>
      </w:r>
    </w:p>
    <w:p w:rsidR="00365A9F" w:rsidRPr="004077B8" w:rsidRDefault="00365A9F" w:rsidP="00365A9F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4077B8">
        <w:rPr>
          <w:rFonts w:ascii="Times New Roman" w:hAnsi="Times New Roman"/>
          <w:sz w:val="24"/>
          <w:szCs w:val="24"/>
        </w:rPr>
        <w:t>50. Способы управления операционными рисками.</w:t>
      </w:r>
    </w:p>
    <w:p w:rsidR="00365A9F" w:rsidRPr="004077B8" w:rsidRDefault="00365A9F" w:rsidP="00365A9F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4077B8">
        <w:rPr>
          <w:rFonts w:ascii="Times New Roman" w:hAnsi="Times New Roman"/>
          <w:sz w:val="24"/>
          <w:szCs w:val="24"/>
        </w:rPr>
        <w:t xml:space="preserve">51. Управления межбанковскими расчетными технологиями. </w:t>
      </w:r>
    </w:p>
    <w:p w:rsidR="00365A9F" w:rsidRDefault="00365A9F" w:rsidP="00365A9F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4077B8">
        <w:rPr>
          <w:rFonts w:ascii="Times New Roman" w:hAnsi="Times New Roman"/>
          <w:sz w:val="24"/>
          <w:szCs w:val="24"/>
        </w:rPr>
        <w:t xml:space="preserve">52. Организация управления межбанковскими расчетами. </w:t>
      </w:r>
    </w:p>
    <w:p w:rsidR="00365A9F" w:rsidRDefault="00365A9F" w:rsidP="00365A9F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53. Управление процессом санации банка</w:t>
      </w:r>
    </w:p>
    <w:p w:rsidR="00365A9F" w:rsidRDefault="00365A9F" w:rsidP="00365A9F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54. Управления рекапитализацией банка</w:t>
      </w:r>
    </w:p>
    <w:p w:rsidR="00365A9F" w:rsidRDefault="00365A9F" w:rsidP="00365A9F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55. Банковские кризисы</w:t>
      </w:r>
    </w:p>
    <w:p w:rsidR="00365A9F" w:rsidRDefault="00365A9F" w:rsidP="00365A9F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56. Консервация банка</w:t>
      </w:r>
    </w:p>
    <w:p w:rsidR="00365A9F" w:rsidRDefault="00365A9F" w:rsidP="00365A9F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57. Реорганизация банка</w:t>
      </w:r>
    </w:p>
    <w:p w:rsidR="00365A9F" w:rsidRDefault="00365A9F" w:rsidP="00365A9F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58. Виды реорганизации банка</w:t>
      </w:r>
    </w:p>
    <w:p w:rsidR="00365A9F" w:rsidRDefault="00365A9F" w:rsidP="00365A9F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60. Ликвидация банка</w:t>
      </w:r>
    </w:p>
    <w:p w:rsidR="00E11383" w:rsidRDefault="00E11383"/>
    <w:sectPr w:rsidR="00E11383" w:rsidSect="00E11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choolBook/Kazak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/Kazakh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9F"/>
    <w:rsid w:val="00365A9F"/>
    <w:rsid w:val="00E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B13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9F"/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365A9F"/>
    <w:pPr>
      <w:keepNext/>
      <w:ind w:firstLine="567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A9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365A9F"/>
    <w:pPr>
      <w:ind w:firstLine="567"/>
      <w:jc w:val="center"/>
    </w:pPr>
    <w:rPr>
      <w:rFonts w:ascii="SchoolBook/Kazakh" w:hAnsi="SchoolBook/Kazakh"/>
      <w:sz w:val="28"/>
      <w:lang w:eastAsia="ko-KR"/>
    </w:rPr>
  </w:style>
  <w:style w:type="character" w:customStyle="1" w:styleId="a4">
    <w:name w:val="Отступ основного текста Знак"/>
    <w:basedOn w:val="a0"/>
    <w:link w:val="a3"/>
    <w:rsid w:val="00365A9F"/>
    <w:rPr>
      <w:rFonts w:ascii="SchoolBook/Kazakh" w:eastAsia="Times New Roman" w:hAnsi="SchoolBook/Kazakh" w:cs="Times New Roman"/>
      <w:sz w:val="28"/>
      <w:szCs w:val="20"/>
      <w:lang w:eastAsia="ko-KR"/>
    </w:rPr>
  </w:style>
  <w:style w:type="paragraph" w:styleId="2">
    <w:name w:val="Body Text Indent 2"/>
    <w:basedOn w:val="a"/>
    <w:link w:val="20"/>
    <w:rsid w:val="00365A9F"/>
    <w:pPr>
      <w:ind w:left="705"/>
      <w:jc w:val="both"/>
    </w:pPr>
    <w:rPr>
      <w:rFonts w:ascii="Times/Kazakh" w:hAnsi="Times/Kazakh"/>
      <w:sz w:val="28"/>
    </w:rPr>
  </w:style>
  <w:style w:type="character" w:customStyle="1" w:styleId="20">
    <w:name w:val="Основной текст с отступом 2 Знак"/>
    <w:basedOn w:val="a0"/>
    <w:link w:val="2"/>
    <w:rsid w:val="00365A9F"/>
    <w:rPr>
      <w:rFonts w:ascii="Times/Kazakh" w:eastAsia="Times New Roman" w:hAnsi="Times/Kazakh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9F"/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365A9F"/>
    <w:pPr>
      <w:keepNext/>
      <w:ind w:firstLine="567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A9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365A9F"/>
    <w:pPr>
      <w:ind w:firstLine="567"/>
      <w:jc w:val="center"/>
    </w:pPr>
    <w:rPr>
      <w:rFonts w:ascii="SchoolBook/Kazakh" w:hAnsi="SchoolBook/Kazakh"/>
      <w:sz w:val="28"/>
      <w:lang w:eastAsia="ko-KR"/>
    </w:rPr>
  </w:style>
  <w:style w:type="character" w:customStyle="1" w:styleId="a4">
    <w:name w:val="Отступ основного текста Знак"/>
    <w:basedOn w:val="a0"/>
    <w:link w:val="a3"/>
    <w:rsid w:val="00365A9F"/>
    <w:rPr>
      <w:rFonts w:ascii="SchoolBook/Kazakh" w:eastAsia="Times New Roman" w:hAnsi="SchoolBook/Kazakh" w:cs="Times New Roman"/>
      <w:sz w:val="28"/>
      <w:szCs w:val="20"/>
      <w:lang w:eastAsia="ko-KR"/>
    </w:rPr>
  </w:style>
  <w:style w:type="paragraph" w:styleId="2">
    <w:name w:val="Body Text Indent 2"/>
    <w:basedOn w:val="a"/>
    <w:link w:val="20"/>
    <w:rsid w:val="00365A9F"/>
    <w:pPr>
      <w:ind w:left="705"/>
      <w:jc w:val="both"/>
    </w:pPr>
    <w:rPr>
      <w:rFonts w:ascii="Times/Kazakh" w:hAnsi="Times/Kazakh"/>
      <w:sz w:val="28"/>
    </w:rPr>
  </w:style>
  <w:style w:type="character" w:customStyle="1" w:styleId="20">
    <w:name w:val="Основной текст с отступом 2 Знак"/>
    <w:basedOn w:val="a0"/>
    <w:link w:val="2"/>
    <w:rsid w:val="00365A9F"/>
    <w:rPr>
      <w:rFonts w:ascii="Times/Kazakh" w:eastAsia="Times New Roman" w:hAnsi="Times/Kazakh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2338</Characters>
  <Application>Microsoft Macintosh Word</Application>
  <DocSecurity>0</DocSecurity>
  <Lines>19</Lines>
  <Paragraphs>5</Paragraphs>
  <ScaleCrop>false</ScaleCrop>
  <Company>Dom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1</cp:revision>
  <dcterms:created xsi:type="dcterms:W3CDTF">2020-09-26T16:11:00Z</dcterms:created>
  <dcterms:modified xsi:type="dcterms:W3CDTF">2020-09-26T16:11:00Z</dcterms:modified>
</cp:coreProperties>
</file>